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1812B" w14:textId="7C6C0CE6" w:rsidR="000A65AB" w:rsidRPr="007663A6" w:rsidRDefault="000A65AB" w:rsidP="000A65AB">
      <w:r w:rsidRPr="007663A6">
        <w:rPr>
          <w:b/>
          <w:bCs/>
        </w:rPr>
        <w:t xml:space="preserve">Solihull Care Housing Association Annual Complaints Performance and Service  Improvement Report – Period 01 April 2024 to 31 March 2025.  </w:t>
      </w:r>
    </w:p>
    <w:p w14:paraId="6C50C95C" w14:textId="77777777" w:rsidR="00553654" w:rsidRPr="00553654" w:rsidRDefault="00553654" w:rsidP="00553654">
      <w:r w:rsidRPr="00553654">
        <w:t>A complaint must be defined as:</w:t>
      </w:r>
    </w:p>
    <w:p w14:paraId="7249CB8D" w14:textId="77777777" w:rsidR="00553654" w:rsidRPr="00553654" w:rsidRDefault="00553654" w:rsidP="00553654">
      <w:pPr>
        <w:rPr>
          <w:i/>
          <w:iCs/>
        </w:rPr>
      </w:pPr>
      <w:r w:rsidRPr="00553654">
        <w:rPr>
          <w:i/>
          <w:iCs/>
        </w:rPr>
        <w:t xml:space="preserve">‘an expression of dissatisfaction, however made, about the standard of service, actions or lack of action by the landlord, its own staff, or those acting on its behalf, affecting a resident or group of residents.’ </w:t>
      </w:r>
    </w:p>
    <w:p w14:paraId="1412C741" w14:textId="77777777" w:rsidR="00553654" w:rsidRPr="00553654" w:rsidRDefault="00553654" w:rsidP="00553654">
      <w:r w:rsidRPr="00553654">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p w14:paraId="2F72B2CD" w14:textId="77777777" w:rsidR="00553654" w:rsidRPr="00553654" w:rsidRDefault="00553654" w:rsidP="00553654">
      <w:r w:rsidRPr="00553654">
        <w:t xml:space="preserve">In its Complaints Policy the Association recognises the difference between a complaint and a service request, however, further collaborative work is underway with the Resident Scrutiny Panel and SCHA staff to develop a robust Service Request Process and Service Request Log. This will include clearly defined timeframes for completing service requests and measures to ensure consistent, transparent communication with residents. This improvement arose as a result of one of the complaints received. </w:t>
      </w:r>
    </w:p>
    <w:p w14:paraId="246DB174" w14:textId="77777777" w:rsidR="00BA49A2" w:rsidRPr="007663A6" w:rsidRDefault="00897D95" w:rsidP="000058FE">
      <w:r w:rsidRPr="007663A6">
        <w:t xml:space="preserve">The Association </w:t>
      </w:r>
      <w:r w:rsidR="00BA49A2" w:rsidRPr="007663A6">
        <w:t xml:space="preserve">is a very small housing association with less than 200 units of accommodation. </w:t>
      </w:r>
    </w:p>
    <w:p w14:paraId="117F5AC4" w14:textId="2FA02ED0" w:rsidR="000901C2" w:rsidRPr="007663A6" w:rsidRDefault="000901C2" w:rsidP="000058FE">
      <w:pPr>
        <w:rPr>
          <w:b/>
          <w:bCs/>
        </w:rPr>
      </w:pPr>
      <w:r w:rsidRPr="007663A6">
        <w:t xml:space="preserve">The Association confirms its compliance with </w:t>
      </w:r>
      <w:r w:rsidR="00F857C9" w:rsidRPr="007663A6">
        <w:t xml:space="preserve">the Code and that </w:t>
      </w:r>
      <w:r w:rsidR="00F857C9" w:rsidRPr="007663A6">
        <w:rPr>
          <w:b/>
          <w:bCs/>
        </w:rPr>
        <w:t xml:space="preserve">it did not refuse to accept any complaints. </w:t>
      </w:r>
    </w:p>
    <w:p w14:paraId="5071FCD5" w14:textId="2A449750" w:rsidR="000058FE" w:rsidRPr="007663A6" w:rsidRDefault="00897D95" w:rsidP="000058FE">
      <w:r w:rsidRPr="007663A6">
        <w:t xml:space="preserve">The Association received </w:t>
      </w:r>
      <w:r w:rsidRPr="007663A6">
        <w:rPr>
          <w:b/>
          <w:bCs/>
        </w:rPr>
        <w:t>2 complaints</w:t>
      </w:r>
      <w:r w:rsidRPr="007663A6">
        <w:t xml:space="preserve"> over the period. Both complaints were resolved at </w:t>
      </w:r>
      <w:r w:rsidRPr="007663A6">
        <w:rPr>
          <w:b/>
          <w:bCs/>
        </w:rPr>
        <w:t>stage 1</w:t>
      </w:r>
      <w:r w:rsidRPr="007663A6">
        <w:t xml:space="preserve"> and closed within agreed timeframes. The </w:t>
      </w:r>
      <w:r w:rsidR="000058FE" w:rsidRPr="007663A6">
        <w:t xml:space="preserve">complaints log </w:t>
      </w:r>
      <w:r w:rsidRPr="007663A6">
        <w:t xml:space="preserve">is </w:t>
      </w:r>
      <w:r w:rsidR="000058FE" w:rsidRPr="007663A6">
        <w:t xml:space="preserve">stored securely, detailing each complaint and supporting evidence. </w:t>
      </w:r>
    </w:p>
    <w:p w14:paraId="1BEE2E3B" w14:textId="21417348" w:rsidR="0008223F" w:rsidRPr="007663A6" w:rsidRDefault="0008223F" w:rsidP="000058FE">
      <w:r w:rsidRPr="007663A6">
        <w:t xml:space="preserve">Complaint received </w:t>
      </w:r>
      <w:r w:rsidR="00DE2F7A" w:rsidRPr="007663A6">
        <w:t>02/07/2024</w:t>
      </w:r>
      <w:r w:rsidR="00553654" w:rsidRPr="007663A6">
        <w:t xml:space="preserve">: </w:t>
      </w:r>
      <w:r w:rsidR="00136AAF" w:rsidRPr="007663A6">
        <w:t xml:space="preserve">complaint received by a third party </w:t>
      </w:r>
      <w:r w:rsidR="000D7DAF" w:rsidRPr="007663A6">
        <w:t xml:space="preserve">on behalf of a resident over a staff member helping the resident with moving </w:t>
      </w:r>
      <w:r w:rsidR="00B53C3F" w:rsidRPr="007663A6">
        <w:t>some towels to a cupboard which the resident subsequently could not find. The complaint was partially upheld and</w:t>
      </w:r>
      <w:r w:rsidRPr="007663A6">
        <w:t xml:space="preserve"> resolved with the complainant confirming they were satisfied with the explanation and not wishing to proceed further. </w:t>
      </w:r>
    </w:p>
    <w:p w14:paraId="7D95F700" w14:textId="7D2ABAC5" w:rsidR="006E62B1" w:rsidRPr="007663A6" w:rsidRDefault="00553654" w:rsidP="000058FE">
      <w:r w:rsidRPr="007663A6">
        <w:t>Complaint received 10/01/2025:</w:t>
      </w:r>
      <w:r w:rsidR="006E62B1" w:rsidRPr="007663A6">
        <w:t xml:space="preserve"> complaint received from a third party agency worker </w:t>
      </w:r>
      <w:r w:rsidR="001C077E" w:rsidRPr="007663A6">
        <w:t xml:space="preserve">about the behaviour of a member of SCHA staff. This complaint was not upheld and resolved at stage 1, with the </w:t>
      </w:r>
      <w:r w:rsidR="00BB1FD2" w:rsidRPr="007663A6">
        <w:t xml:space="preserve">agency worker confirming satisfaction with the explanation and not wishing to pursue to second stage. </w:t>
      </w:r>
    </w:p>
    <w:p w14:paraId="46F28A48" w14:textId="73E477BC" w:rsidR="005F619F" w:rsidRPr="007663A6" w:rsidRDefault="00713601" w:rsidP="000058FE">
      <w:r w:rsidRPr="007663A6">
        <w:t xml:space="preserve">There were no areas of non-compliance identified </w:t>
      </w:r>
      <w:r w:rsidR="00657DE6" w:rsidRPr="007663A6">
        <w:t xml:space="preserve">or reported </w:t>
      </w:r>
      <w:r w:rsidRPr="007663A6">
        <w:t xml:space="preserve">by the Ombudsman. </w:t>
      </w:r>
      <w:r w:rsidR="005F619F" w:rsidRPr="007663A6">
        <w:t xml:space="preserve"> </w:t>
      </w:r>
    </w:p>
    <w:p w14:paraId="5218669F" w14:textId="74D55C56" w:rsidR="00897D95" w:rsidRPr="007663A6" w:rsidRDefault="007663A6" w:rsidP="000058FE">
      <w:pPr>
        <w:rPr>
          <w:b/>
          <w:bCs/>
          <w:u w:val="single"/>
        </w:rPr>
      </w:pPr>
      <w:r w:rsidRPr="007663A6">
        <w:rPr>
          <w:b/>
          <w:bCs/>
          <w:u w:val="single"/>
        </w:rPr>
        <w:lastRenderedPageBreak/>
        <w:t xml:space="preserve">Continuous </w:t>
      </w:r>
      <w:r w:rsidR="00897D95" w:rsidRPr="007663A6">
        <w:rPr>
          <w:b/>
          <w:bCs/>
          <w:u w:val="single"/>
        </w:rPr>
        <w:t xml:space="preserve">Service Improvement Plan </w:t>
      </w:r>
      <w:r w:rsidR="00300263">
        <w:rPr>
          <w:b/>
          <w:bCs/>
          <w:u w:val="single"/>
        </w:rPr>
        <w:t xml:space="preserve">2025-26 </w:t>
      </w:r>
    </w:p>
    <w:p w14:paraId="44FDAAA4" w14:textId="382F9BEF" w:rsidR="000058FE" w:rsidRPr="007663A6" w:rsidRDefault="000058FE" w:rsidP="00485A0D">
      <w:pPr>
        <w:pStyle w:val="NoSpacing"/>
        <w:numPr>
          <w:ilvl w:val="0"/>
          <w:numId w:val="9"/>
        </w:numPr>
      </w:pPr>
      <w:r w:rsidRPr="007663A6">
        <w:t>Finalise Service Request Log and define timeframes.</w:t>
      </w:r>
    </w:p>
    <w:p w14:paraId="528821EE" w14:textId="77777777" w:rsidR="000058FE" w:rsidRPr="007663A6" w:rsidRDefault="000058FE" w:rsidP="00485A0D">
      <w:pPr>
        <w:pStyle w:val="NoSpacing"/>
      </w:pPr>
      <w:r w:rsidRPr="007663A6">
        <w:rPr>
          <w:b/>
          <w:bCs/>
        </w:rPr>
        <w:t>Actions:</w:t>
      </w:r>
    </w:p>
    <w:p w14:paraId="4B8A84D2" w14:textId="3DAFE6D7" w:rsidR="000058FE" w:rsidRPr="007663A6" w:rsidRDefault="000058FE" w:rsidP="00485A0D">
      <w:pPr>
        <w:pStyle w:val="NoSpacing"/>
        <w:numPr>
          <w:ilvl w:val="0"/>
          <w:numId w:val="8"/>
        </w:numPr>
      </w:pPr>
      <w:r w:rsidRPr="007663A6">
        <w:t>Create a basic Service Request Log.</w:t>
      </w:r>
    </w:p>
    <w:p w14:paraId="1C165292" w14:textId="77777777" w:rsidR="000058FE" w:rsidRPr="007663A6" w:rsidRDefault="000058FE" w:rsidP="00485A0D">
      <w:pPr>
        <w:pStyle w:val="NoSpacing"/>
        <w:numPr>
          <w:ilvl w:val="0"/>
          <w:numId w:val="8"/>
        </w:numPr>
      </w:pPr>
      <w:r w:rsidRPr="007663A6">
        <w:t>Define clear timeframes (e.g., 5–10 working days) for resolving service requests.</w:t>
      </w:r>
    </w:p>
    <w:p w14:paraId="1F6A5C32" w14:textId="77777777" w:rsidR="000058FE" w:rsidRPr="007663A6" w:rsidRDefault="000058FE" w:rsidP="00485A0D">
      <w:pPr>
        <w:pStyle w:val="NoSpacing"/>
        <w:numPr>
          <w:ilvl w:val="0"/>
          <w:numId w:val="8"/>
        </w:numPr>
      </w:pPr>
      <w:r w:rsidRPr="007663A6">
        <w:t>Use informal resident feedback (e.g., coffee mornings or phone calls) to ensure the process is resident-informed.</w:t>
      </w:r>
    </w:p>
    <w:p w14:paraId="08B3308D" w14:textId="77777777" w:rsidR="00485A0D" w:rsidRPr="007663A6" w:rsidRDefault="00485A0D" w:rsidP="00897D95"/>
    <w:p w14:paraId="3DA67DE5" w14:textId="68B1D131" w:rsidR="000058FE" w:rsidRPr="007663A6" w:rsidRDefault="000058FE" w:rsidP="00485A0D">
      <w:pPr>
        <w:pStyle w:val="NoSpacing"/>
      </w:pPr>
      <w:r w:rsidRPr="007663A6">
        <w:t>2. Resident Engagement and Accessibility</w:t>
      </w:r>
    </w:p>
    <w:p w14:paraId="0D944B1D" w14:textId="77777777" w:rsidR="000058FE" w:rsidRPr="007663A6" w:rsidRDefault="000058FE" w:rsidP="00485A0D">
      <w:pPr>
        <w:pStyle w:val="NoSpacing"/>
      </w:pPr>
      <w:r w:rsidRPr="007663A6">
        <w:rPr>
          <w:b/>
          <w:bCs/>
        </w:rPr>
        <w:t>Actions:</w:t>
      </w:r>
    </w:p>
    <w:p w14:paraId="0D123E5A" w14:textId="3B724E6A" w:rsidR="000058FE" w:rsidRPr="007663A6" w:rsidRDefault="000058FE" w:rsidP="00485A0D">
      <w:pPr>
        <w:pStyle w:val="NoSpacing"/>
        <w:numPr>
          <w:ilvl w:val="0"/>
          <w:numId w:val="10"/>
        </w:numPr>
      </w:pPr>
      <w:r w:rsidRPr="007663A6">
        <w:t xml:space="preserve">Display complaints information on scheme noticeboards and </w:t>
      </w:r>
      <w:r w:rsidR="00B048CE" w:rsidRPr="007663A6">
        <w:t xml:space="preserve">review </w:t>
      </w:r>
      <w:r w:rsidRPr="007663A6">
        <w:t>tenancy starter packs.</w:t>
      </w:r>
    </w:p>
    <w:p w14:paraId="0FEEB99F" w14:textId="77777777" w:rsidR="000058FE" w:rsidRPr="007663A6" w:rsidRDefault="000058FE" w:rsidP="00485A0D">
      <w:pPr>
        <w:pStyle w:val="NoSpacing"/>
        <w:numPr>
          <w:ilvl w:val="0"/>
          <w:numId w:val="10"/>
        </w:numPr>
      </w:pPr>
      <w:r w:rsidRPr="007663A6">
        <w:t>Offer easy-read versions of the Complaints Policy (printed or verbal explanation).</w:t>
      </w:r>
    </w:p>
    <w:p w14:paraId="5453C1B5" w14:textId="77777777" w:rsidR="000058FE" w:rsidRPr="007663A6" w:rsidRDefault="000058FE" w:rsidP="00485A0D">
      <w:pPr>
        <w:pStyle w:val="NoSpacing"/>
        <w:numPr>
          <w:ilvl w:val="0"/>
          <w:numId w:val="10"/>
        </w:numPr>
      </w:pPr>
      <w:r w:rsidRPr="007663A6">
        <w:t>Use resident meetings or informal chats to raise awareness of the complaints process.</w:t>
      </w:r>
    </w:p>
    <w:p w14:paraId="66F00D4B" w14:textId="77777777" w:rsidR="00485A0D" w:rsidRPr="007663A6" w:rsidRDefault="00485A0D" w:rsidP="00897D95"/>
    <w:p w14:paraId="59E96F98" w14:textId="3192C72E" w:rsidR="000058FE" w:rsidRPr="007663A6" w:rsidRDefault="000058FE" w:rsidP="00485A0D">
      <w:pPr>
        <w:pStyle w:val="NoSpacing"/>
      </w:pPr>
      <w:r w:rsidRPr="007663A6">
        <w:t>3. Staff Development and Training</w:t>
      </w:r>
    </w:p>
    <w:p w14:paraId="00BFF986" w14:textId="77777777" w:rsidR="000058FE" w:rsidRPr="007663A6" w:rsidRDefault="000058FE" w:rsidP="00485A0D">
      <w:pPr>
        <w:pStyle w:val="NoSpacing"/>
      </w:pPr>
      <w:r w:rsidRPr="007663A6">
        <w:rPr>
          <w:b/>
          <w:bCs/>
        </w:rPr>
        <w:t>Actions:</w:t>
      </w:r>
    </w:p>
    <w:p w14:paraId="5FD42F5E" w14:textId="77777777" w:rsidR="000058FE" w:rsidRPr="007663A6" w:rsidRDefault="000058FE" w:rsidP="00485A0D">
      <w:pPr>
        <w:pStyle w:val="NoSpacing"/>
        <w:numPr>
          <w:ilvl w:val="0"/>
          <w:numId w:val="11"/>
        </w:numPr>
      </w:pPr>
      <w:r w:rsidRPr="007663A6">
        <w:t>Schedule annual refresher sessions on complaint handling and Equality, Diversity &amp; Inclusion (EDI).</w:t>
      </w:r>
    </w:p>
    <w:p w14:paraId="6A2A10FF" w14:textId="77777777" w:rsidR="000058FE" w:rsidRPr="007663A6" w:rsidRDefault="000058FE" w:rsidP="00485A0D">
      <w:pPr>
        <w:pStyle w:val="NoSpacing"/>
        <w:numPr>
          <w:ilvl w:val="0"/>
          <w:numId w:val="11"/>
        </w:numPr>
      </w:pPr>
      <w:r w:rsidRPr="007663A6">
        <w:t>Use free resources from the Housing Ombudsman and sector bodies.</w:t>
      </w:r>
    </w:p>
    <w:p w14:paraId="6ADB08DC" w14:textId="77777777" w:rsidR="000058FE" w:rsidRPr="007663A6" w:rsidRDefault="000058FE" w:rsidP="00485A0D">
      <w:pPr>
        <w:pStyle w:val="NoSpacing"/>
        <w:numPr>
          <w:ilvl w:val="0"/>
          <w:numId w:val="11"/>
        </w:numPr>
      </w:pPr>
      <w:r w:rsidRPr="007663A6">
        <w:t>Discuss complaint scenarios during team meetings to build confidence and consistency.</w:t>
      </w:r>
    </w:p>
    <w:p w14:paraId="3053BF9E" w14:textId="77777777" w:rsidR="00485A0D" w:rsidRPr="007663A6" w:rsidRDefault="00485A0D" w:rsidP="00485A0D">
      <w:pPr>
        <w:pStyle w:val="NoSpacing"/>
        <w:ind w:left="720"/>
      </w:pPr>
    </w:p>
    <w:p w14:paraId="1A10AB39" w14:textId="77777777" w:rsidR="000058FE" w:rsidRPr="007663A6" w:rsidRDefault="000058FE" w:rsidP="00485A0D">
      <w:pPr>
        <w:pStyle w:val="NoSpacing"/>
      </w:pPr>
      <w:r w:rsidRPr="007663A6">
        <w:t>4. Governance and Oversight</w:t>
      </w:r>
    </w:p>
    <w:p w14:paraId="74A4F69D" w14:textId="77777777" w:rsidR="000058FE" w:rsidRPr="007663A6" w:rsidRDefault="000058FE" w:rsidP="00485A0D">
      <w:pPr>
        <w:pStyle w:val="NoSpacing"/>
      </w:pPr>
      <w:r w:rsidRPr="007663A6">
        <w:rPr>
          <w:b/>
          <w:bCs/>
        </w:rPr>
        <w:t>Actions:</w:t>
      </w:r>
    </w:p>
    <w:p w14:paraId="7795CEFB" w14:textId="77777777" w:rsidR="000058FE" w:rsidRPr="007663A6" w:rsidRDefault="000058FE" w:rsidP="00485A0D">
      <w:pPr>
        <w:pStyle w:val="NoSpacing"/>
        <w:numPr>
          <w:ilvl w:val="0"/>
          <w:numId w:val="12"/>
        </w:numPr>
      </w:pPr>
      <w:r w:rsidRPr="007663A6">
        <w:t>Continue quarterly meetings between the Complaints Lead and MRC.</w:t>
      </w:r>
    </w:p>
    <w:p w14:paraId="49326D64" w14:textId="77777777" w:rsidR="000058FE" w:rsidRPr="007663A6" w:rsidRDefault="000058FE" w:rsidP="00485A0D">
      <w:pPr>
        <w:pStyle w:val="NoSpacing"/>
        <w:numPr>
          <w:ilvl w:val="0"/>
          <w:numId w:val="12"/>
        </w:numPr>
      </w:pPr>
      <w:r w:rsidRPr="007663A6">
        <w:t>Share a simple dashboard (e.g., spreadsheet or summary report) showing complaint volumes, themes, and outcomes.</w:t>
      </w:r>
    </w:p>
    <w:p w14:paraId="2E9B790F" w14:textId="77777777" w:rsidR="000058FE" w:rsidRPr="007663A6" w:rsidRDefault="000058FE" w:rsidP="00485A0D">
      <w:pPr>
        <w:pStyle w:val="NoSpacing"/>
        <w:numPr>
          <w:ilvl w:val="0"/>
          <w:numId w:val="12"/>
        </w:numPr>
      </w:pPr>
      <w:r w:rsidRPr="007663A6">
        <w:t>Use these meetings to identify emerging risks or trends.</w:t>
      </w:r>
    </w:p>
    <w:p w14:paraId="7A7FD53C" w14:textId="77777777" w:rsidR="00B048CE" w:rsidRPr="007663A6" w:rsidRDefault="00B048CE" w:rsidP="00485A0D">
      <w:pPr>
        <w:pStyle w:val="NoSpacing"/>
      </w:pPr>
    </w:p>
    <w:p w14:paraId="05DA5A36" w14:textId="2B37107A" w:rsidR="000058FE" w:rsidRPr="007663A6" w:rsidRDefault="000058FE" w:rsidP="00485A0D">
      <w:pPr>
        <w:pStyle w:val="NoSpacing"/>
      </w:pPr>
      <w:r w:rsidRPr="007663A6">
        <w:t>5. Learning from Sector Best Practice</w:t>
      </w:r>
    </w:p>
    <w:p w14:paraId="77D9F376" w14:textId="77777777" w:rsidR="000058FE" w:rsidRPr="007663A6" w:rsidRDefault="000058FE" w:rsidP="00485A0D">
      <w:pPr>
        <w:pStyle w:val="NoSpacing"/>
      </w:pPr>
      <w:r w:rsidRPr="007663A6">
        <w:rPr>
          <w:b/>
          <w:bCs/>
        </w:rPr>
        <w:t>Actions:</w:t>
      </w:r>
    </w:p>
    <w:p w14:paraId="7F5DE7D4" w14:textId="77777777" w:rsidR="000058FE" w:rsidRPr="007663A6" w:rsidRDefault="000058FE" w:rsidP="00485A0D">
      <w:pPr>
        <w:pStyle w:val="NoSpacing"/>
        <w:numPr>
          <w:ilvl w:val="0"/>
          <w:numId w:val="13"/>
        </w:numPr>
      </w:pPr>
      <w:r w:rsidRPr="007663A6">
        <w:t>Participate in multi-organisational Resident Scrutiny Panel activities when feasible.</w:t>
      </w:r>
    </w:p>
    <w:p w14:paraId="5093BADB" w14:textId="77777777" w:rsidR="000058FE" w:rsidRPr="007663A6" w:rsidRDefault="000058FE" w:rsidP="00485A0D">
      <w:pPr>
        <w:pStyle w:val="NoSpacing"/>
        <w:numPr>
          <w:ilvl w:val="0"/>
          <w:numId w:val="13"/>
        </w:numPr>
      </w:pPr>
      <w:r w:rsidRPr="007663A6">
        <w:t>Review Housing Ombudsman publications and updates to inform policy changes.</w:t>
      </w:r>
    </w:p>
    <w:p w14:paraId="4E7453BA" w14:textId="77777777" w:rsidR="000058FE" w:rsidRPr="007663A6" w:rsidRDefault="000058FE" w:rsidP="00485A0D">
      <w:pPr>
        <w:pStyle w:val="NoSpacing"/>
        <w:numPr>
          <w:ilvl w:val="0"/>
          <w:numId w:val="13"/>
        </w:numPr>
      </w:pPr>
      <w:r w:rsidRPr="007663A6">
        <w:t>Share any learning with staff and residents via noticeboards or newsletters.</w:t>
      </w:r>
    </w:p>
    <w:p w14:paraId="2B53DD01" w14:textId="77777777" w:rsidR="00485A0D" w:rsidRPr="007663A6" w:rsidRDefault="00485A0D" w:rsidP="000058FE"/>
    <w:p w14:paraId="68517B04" w14:textId="55FB78BD" w:rsidR="000058FE" w:rsidRPr="007663A6" w:rsidRDefault="000058FE" w:rsidP="00485A0D">
      <w:pPr>
        <w:pStyle w:val="NoSpacing"/>
      </w:pPr>
      <w:r w:rsidRPr="007663A6">
        <w:t>6. Continuous Improvement and Resident Feedback</w:t>
      </w:r>
    </w:p>
    <w:p w14:paraId="4473564C" w14:textId="77777777" w:rsidR="000058FE" w:rsidRPr="007663A6" w:rsidRDefault="000058FE" w:rsidP="00485A0D">
      <w:pPr>
        <w:pStyle w:val="NoSpacing"/>
      </w:pPr>
      <w:r w:rsidRPr="007663A6">
        <w:rPr>
          <w:b/>
          <w:bCs/>
        </w:rPr>
        <w:t>Actions:</w:t>
      </w:r>
    </w:p>
    <w:p w14:paraId="18439C44" w14:textId="77777777" w:rsidR="000058FE" w:rsidRPr="007663A6" w:rsidRDefault="000058FE" w:rsidP="00485A0D">
      <w:pPr>
        <w:pStyle w:val="NoSpacing"/>
        <w:numPr>
          <w:ilvl w:val="0"/>
          <w:numId w:val="14"/>
        </w:numPr>
      </w:pPr>
      <w:r w:rsidRPr="007663A6">
        <w:t>Share “You Said, We Did” updates with residents in simple formats.</w:t>
      </w:r>
    </w:p>
    <w:p w14:paraId="4D14867F" w14:textId="454C3D55" w:rsidR="00B73D26" w:rsidRPr="007663A6" w:rsidRDefault="000058FE" w:rsidP="00B73D26">
      <w:pPr>
        <w:pStyle w:val="NoSpacing"/>
        <w:numPr>
          <w:ilvl w:val="0"/>
          <w:numId w:val="14"/>
        </w:numPr>
      </w:pPr>
      <w:r w:rsidRPr="007663A6">
        <w:t>Use complaints to inform policy reviews and service changes.</w:t>
      </w:r>
      <w:r w:rsidR="00B73D26" w:rsidRPr="007663A6">
        <w:t xml:space="preserve"> </w:t>
      </w:r>
    </w:p>
    <w:sectPr w:rsidR="00B73D26" w:rsidRPr="007663A6" w:rsidSect="00485A0D">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0A1B5" w14:textId="77777777" w:rsidR="002C2C96" w:rsidRDefault="002C2C96" w:rsidP="00485A0D">
      <w:pPr>
        <w:spacing w:after="0" w:line="240" w:lineRule="auto"/>
      </w:pPr>
      <w:r>
        <w:separator/>
      </w:r>
    </w:p>
  </w:endnote>
  <w:endnote w:type="continuationSeparator" w:id="0">
    <w:p w14:paraId="36EBB1DD" w14:textId="77777777" w:rsidR="002C2C96" w:rsidRDefault="002C2C96" w:rsidP="00485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13C60" w14:textId="77777777" w:rsidR="002C2C96" w:rsidRDefault="002C2C96" w:rsidP="00485A0D">
      <w:pPr>
        <w:spacing w:after="0" w:line="240" w:lineRule="auto"/>
      </w:pPr>
      <w:r>
        <w:separator/>
      </w:r>
    </w:p>
  </w:footnote>
  <w:footnote w:type="continuationSeparator" w:id="0">
    <w:p w14:paraId="06AEE0A9" w14:textId="77777777" w:rsidR="002C2C96" w:rsidRDefault="002C2C96" w:rsidP="00485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7037C" w14:textId="785035EB" w:rsidR="00FE6344" w:rsidRPr="00FE6344" w:rsidRDefault="00FE6344" w:rsidP="00FE6344">
    <w:pPr>
      <w:pStyle w:val="Header"/>
    </w:pPr>
    <w:r w:rsidRPr="00FE6344">
      <w:rPr>
        <w:rFonts w:ascii="Aptos" w:eastAsia="Times New Roman" w:hAnsi="Aptos" w:cs="Times New Roman"/>
        <w:noProof/>
        <w:lang w:eastAsia="en-GB"/>
      </w:rPr>
      <w:drawing>
        <wp:inline distT="0" distB="0" distL="0" distR="0" wp14:anchorId="38317CFF" wp14:editId="4A3BE4BD">
          <wp:extent cx="963295" cy="944880"/>
          <wp:effectExtent l="0" t="0" r="8255" b="7620"/>
          <wp:docPr id="2093322207" name="Picture 2" descr="A logo of hands holding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322207" name="Picture 2" descr="A logo of hands holding a hous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944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7058"/>
    <w:multiLevelType w:val="hybridMultilevel"/>
    <w:tmpl w:val="EE1AF7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004892"/>
    <w:multiLevelType w:val="multilevel"/>
    <w:tmpl w:val="9F50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5A5F47"/>
    <w:multiLevelType w:val="hybridMultilevel"/>
    <w:tmpl w:val="F8DA5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973F6F"/>
    <w:multiLevelType w:val="hybridMultilevel"/>
    <w:tmpl w:val="889A0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F4239C"/>
    <w:multiLevelType w:val="multilevel"/>
    <w:tmpl w:val="A9C6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C7463D"/>
    <w:multiLevelType w:val="multilevel"/>
    <w:tmpl w:val="90B0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B616E4"/>
    <w:multiLevelType w:val="multilevel"/>
    <w:tmpl w:val="9A46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D359D5"/>
    <w:multiLevelType w:val="hybridMultilevel"/>
    <w:tmpl w:val="FF32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533D5C"/>
    <w:multiLevelType w:val="hybridMultilevel"/>
    <w:tmpl w:val="68FC2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2A6B54"/>
    <w:multiLevelType w:val="hybridMultilevel"/>
    <w:tmpl w:val="6A18A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835637"/>
    <w:multiLevelType w:val="hybridMultilevel"/>
    <w:tmpl w:val="9ECA27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4991A8F"/>
    <w:multiLevelType w:val="multilevel"/>
    <w:tmpl w:val="31FC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C52E11"/>
    <w:multiLevelType w:val="multilevel"/>
    <w:tmpl w:val="21C29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D174C4"/>
    <w:multiLevelType w:val="hybridMultilevel"/>
    <w:tmpl w:val="A3B27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6556738">
    <w:abstractNumId w:val="1"/>
  </w:num>
  <w:num w:numId="2" w16cid:durableId="1379354116">
    <w:abstractNumId w:val="5"/>
  </w:num>
  <w:num w:numId="3" w16cid:durableId="1710303800">
    <w:abstractNumId w:val="4"/>
  </w:num>
  <w:num w:numId="4" w16cid:durableId="334461601">
    <w:abstractNumId w:val="11"/>
  </w:num>
  <w:num w:numId="5" w16cid:durableId="817645898">
    <w:abstractNumId w:val="6"/>
  </w:num>
  <w:num w:numId="6" w16cid:durableId="731198718">
    <w:abstractNumId w:val="12"/>
  </w:num>
  <w:num w:numId="7" w16cid:durableId="1498301096">
    <w:abstractNumId w:val="0"/>
  </w:num>
  <w:num w:numId="8" w16cid:durableId="810169482">
    <w:abstractNumId w:val="3"/>
  </w:num>
  <w:num w:numId="9" w16cid:durableId="1857038524">
    <w:abstractNumId w:val="10"/>
  </w:num>
  <w:num w:numId="10" w16cid:durableId="903684904">
    <w:abstractNumId w:val="13"/>
  </w:num>
  <w:num w:numId="11" w16cid:durableId="1875069291">
    <w:abstractNumId w:val="9"/>
  </w:num>
  <w:num w:numId="12" w16cid:durableId="618529540">
    <w:abstractNumId w:val="7"/>
  </w:num>
  <w:num w:numId="13" w16cid:durableId="511798167">
    <w:abstractNumId w:val="8"/>
  </w:num>
  <w:num w:numId="14" w16cid:durableId="1288468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8FE"/>
    <w:rsid w:val="000058FE"/>
    <w:rsid w:val="0008223F"/>
    <w:rsid w:val="000901C2"/>
    <w:rsid w:val="000A65AB"/>
    <w:rsid w:val="000B6EB3"/>
    <w:rsid w:val="000D7DAF"/>
    <w:rsid w:val="00116723"/>
    <w:rsid w:val="00136AAF"/>
    <w:rsid w:val="001C077E"/>
    <w:rsid w:val="001F584C"/>
    <w:rsid w:val="00283B67"/>
    <w:rsid w:val="002C2C96"/>
    <w:rsid w:val="00300263"/>
    <w:rsid w:val="0032763E"/>
    <w:rsid w:val="003344D3"/>
    <w:rsid w:val="00396AEA"/>
    <w:rsid w:val="003A4B04"/>
    <w:rsid w:val="00485A0D"/>
    <w:rsid w:val="0051098D"/>
    <w:rsid w:val="00540DA8"/>
    <w:rsid w:val="00553654"/>
    <w:rsid w:val="005639A3"/>
    <w:rsid w:val="005773A8"/>
    <w:rsid w:val="005D176A"/>
    <w:rsid w:val="005F619F"/>
    <w:rsid w:val="00617690"/>
    <w:rsid w:val="00622783"/>
    <w:rsid w:val="00657DE6"/>
    <w:rsid w:val="0066753A"/>
    <w:rsid w:val="006E62B1"/>
    <w:rsid w:val="00713601"/>
    <w:rsid w:val="007663A6"/>
    <w:rsid w:val="007709C1"/>
    <w:rsid w:val="007B346F"/>
    <w:rsid w:val="00892597"/>
    <w:rsid w:val="00897D95"/>
    <w:rsid w:val="008B00B7"/>
    <w:rsid w:val="008E2C32"/>
    <w:rsid w:val="008E788E"/>
    <w:rsid w:val="009371BB"/>
    <w:rsid w:val="00AF65B8"/>
    <w:rsid w:val="00B048CE"/>
    <w:rsid w:val="00B47FE1"/>
    <w:rsid w:val="00B53C3F"/>
    <w:rsid w:val="00B60151"/>
    <w:rsid w:val="00B73D26"/>
    <w:rsid w:val="00BA49A2"/>
    <w:rsid w:val="00BB1FD2"/>
    <w:rsid w:val="00C76836"/>
    <w:rsid w:val="00D6680F"/>
    <w:rsid w:val="00D91E66"/>
    <w:rsid w:val="00DE2F7A"/>
    <w:rsid w:val="00E9031F"/>
    <w:rsid w:val="00F857C9"/>
    <w:rsid w:val="00FE63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346D9"/>
  <w15:chartTrackingRefBased/>
  <w15:docId w15:val="{5E7F893B-B51A-4F22-8ACB-391298DA1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8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8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8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8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58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58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8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8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8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8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8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8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8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58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8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8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8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8FE"/>
    <w:rPr>
      <w:rFonts w:eastAsiaTheme="majorEastAsia" w:cstheme="majorBidi"/>
      <w:color w:val="272727" w:themeColor="text1" w:themeTint="D8"/>
    </w:rPr>
  </w:style>
  <w:style w:type="paragraph" w:styleId="Title">
    <w:name w:val="Title"/>
    <w:basedOn w:val="Normal"/>
    <w:next w:val="Normal"/>
    <w:link w:val="TitleChar"/>
    <w:uiPriority w:val="10"/>
    <w:qFormat/>
    <w:rsid w:val="000058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8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8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8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8FE"/>
    <w:pPr>
      <w:spacing w:before="160"/>
      <w:jc w:val="center"/>
    </w:pPr>
    <w:rPr>
      <w:i/>
      <w:iCs/>
      <w:color w:val="404040" w:themeColor="text1" w:themeTint="BF"/>
    </w:rPr>
  </w:style>
  <w:style w:type="character" w:customStyle="1" w:styleId="QuoteChar">
    <w:name w:val="Quote Char"/>
    <w:basedOn w:val="DefaultParagraphFont"/>
    <w:link w:val="Quote"/>
    <w:uiPriority w:val="29"/>
    <w:rsid w:val="000058FE"/>
    <w:rPr>
      <w:i/>
      <w:iCs/>
      <w:color w:val="404040" w:themeColor="text1" w:themeTint="BF"/>
    </w:rPr>
  </w:style>
  <w:style w:type="paragraph" w:styleId="ListParagraph">
    <w:name w:val="List Paragraph"/>
    <w:basedOn w:val="Normal"/>
    <w:uiPriority w:val="34"/>
    <w:qFormat/>
    <w:rsid w:val="000058FE"/>
    <w:pPr>
      <w:ind w:left="720"/>
      <w:contextualSpacing/>
    </w:pPr>
  </w:style>
  <w:style w:type="character" w:styleId="IntenseEmphasis">
    <w:name w:val="Intense Emphasis"/>
    <w:basedOn w:val="DefaultParagraphFont"/>
    <w:uiPriority w:val="21"/>
    <w:qFormat/>
    <w:rsid w:val="000058FE"/>
    <w:rPr>
      <w:i/>
      <w:iCs/>
      <w:color w:val="0F4761" w:themeColor="accent1" w:themeShade="BF"/>
    </w:rPr>
  </w:style>
  <w:style w:type="paragraph" w:styleId="IntenseQuote">
    <w:name w:val="Intense Quote"/>
    <w:basedOn w:val="Normal"/>
    <w:next w:val="Normal"/>
    <w:link w:val="IntenseQuoteChar"/>
    <w:uiPriority w:val="30"/>
    <w:qFormat/>
    <w:rsid w:val="000058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8FE"/>
    <w:rPr>
      <w:i/>
      <w:iCs/>
      <w:color w:val="0F4761" w:themeColor="accent1" w:themeShade="BF"/>
    </w:rPr>
  </w:style>
  <w:style w:type="character" w:styleId="IntenseReference">
    <w:name w:val="Intense Reference"/>
    <w:basedOn w:val="DefaultParagraphFont"/>
    <w:uiPriority w:val="32"/>
    <w:qFormat/>
    <w:rsid w:val="000058FE"/>
    <w:rPr>
      <w:b/>
      <w:bCs/>
      <w:smallCaps/>
      <w:color w:val="0F4761" w:themeColor="accent1" w:themeShade="BF"/>
      <w:spacing w:val="5"/>
    </w:rPr>
  </w:style>
  <w:style w:type="paragraph" w:styleId="Header">
    <w:name w:val="header"/>
    <w:basedOn w:val="Normal"/>
    <w:link w:val="HeaderChar"/>
    <w:uiPriority w:val="99"/>
    <w:unhideWhenUsed/>
    <w:rsid w:val="00485A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A0D"/>
  </w:style>
  <w:style w:type="paragraph" w:styleId="Footer">
    <w:name w:val="footer"/>
    <w:basedOn w:val="Normal"/>
    <w:link w:val="FooterChar"/>
    <w:uiPriority w:val="99"/>
    <w:unhideWhenUsed/>
    <w:rsid w:val="00485A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A0D"/>
  </w:style>
  <w:style w:type="paragraph" w:styleId="NoSpacing">
    <w:name w:val="No Spacing"/>
    <w:uiPriority w:val="1"/>
    <w:qFormat/>
    <w:rsid w:val="00485A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A016F0FAA71047BAEB8F881FE78599" ma:contentTypeVersion="15" ma:contentTypeDescription="Create a new document." ma:contentTypeScope="" ma:versionID="cec67390930477104766992d3f0d8770">
  <xsd:schema xmlns:xsd="http://www.w3.org/2001/XMLSchema" xmlns:xs="http://www.w3.org/2001/XMLSchema" xmlns:p="http://schemas.microsoft.com/office/2006/metadata/properties" xmlns:ns2="c746ddd0-4aac-4b16-917e-43d219c33243" xmlns:ns3="ee2d159e-26fd-47f0-910d-d0037e256a1f" targetNamespace="http://schemas.microsoft.com/office/2006/metadata/properties" ma:root="true" ma:fieldsID="f1381210fc4848d808705e822d022000" ns2:_="" ns3:_="">
    <xsd:import namespace="c746ddd0-4aac-4b16-917e-43d219c33243"/>
    <xsd:import namespace="ee2d159e-26fd-47f0-910d-d0037e256a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MediaServiceBillingMetadata" minOccurs="0"/>
                <xsd:element ref="ns2:numerical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6ddd0-4aac-4b16-917e-43d219c33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7eabd6-639e-425e-9e42-d185f1d02de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numericalorder" ma:index="22" nillable="true" ma:displayName="numerical order " ma:description="documents and folders by number " ma:format="Dropdown" ma:internalName="numerical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2d159e-26fd-47f0-910d-d0037e256a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2915ce2-3906-45ad-83e8-9e304b911383}" ma:internalName="TaxCatchAll" ma:showField="CatchAllData" ma:web="ee2d159e-26fd-47f0-910d-d0037e256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2d159e-26fd-47f0-910d-d0037e256a1f" xsi:nil="true"/>
    <lcf76f155ced4ddcb4097134ff3c332f xmlns="c746ddd0-4aac-4b16-917e-43d219c33243">
      <Terms xmlns="http://schemas.microsoft.com/office/infopath/2007/PartnerControls"/>
    </lcf76f155ced4ddcb4097134ff3c332f>
    <numericalorder xmlns="c746ddd0-4aac-4b16-917e-43d219c33243" xsi:nil="true"/>
  </documentManagement>
</p:properties>
</file>

<file path=customXml/itemProps1.xml><?xml version="1.0" encoding="utf-8"?>
<ds:datastoreItem xmlns:ds="http://schemas.openxmlformats.org/officeDocument/2006/customXml" ds:itemID="{B0B7B8DF-4D79-4B55-B1F8-3F173E662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6ddd0-4aac-4b16-917e-43d219c33243"/>
    <ds:schemaRef ds:uri="ee2d159e-26fd-47f0-910d-d0037e256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5F4F47-03B4-40E3-8A42-0015E3989175}">
  <ds:schemaRefs>
    <ds:schemaRef ds:uri="http://schemas.microsoft.com/sharepoint/v3/contenttype/forms"/>
  </ds:schemaRefs>
</ds:datastoreItem>
</file>

<file path=customXml/itemProps3.xml><?xml version="1.0" encoding="utf-8"?>
<ds:datastoreItem xmlns:ds="http://schemas.openxmlformats.org/officeDocument/2006/customXml" ds:itemID="{B9002698-D50A-4326-84E8-4B085ED2B4BB}">
  <ds:schemaRefs>
    <ds:schemaRef ds:uri="http://schemas.microsoft.com/office/2006/metadata/properties"/>
    <ds:schemaRef ds:uri="http://schemas.microsoft.com/office/infopath/2007/PartnerControls"/>
    <ds:schemaRef ds:uri="ee2d159e-26fd-47f0-910d-d0037e256a1f"/>
    <ds:schemaRef ds:uri="c746ddd0-4aac-4b16-917e-43d219c332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3461</Characters>
  <Application>Microsoft Office Word</Application>
  <DocSecurity>0</DocSecurity>
  <Lines>78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Kevis</dc:creator>
  <cp:keywords/>
  <dc:description/>
  <cp:lastModifiedBy>Catherine Kevis</cp:lastModifiedBy>
  <cp:revision>34</cp:revision>
  <dcterms:created xsi:type="dcterms:W3CDTF">2025-10-23T23:40:00Z</dcterms:created>
  <dcterms:modified xsi:type="dcterms:W3CDTF">2025-10-27T13:14:00Z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0x010100CEA016F0FAA71047BAEB8F881FE78599</vt:lpwstr>
  </property>
  <property fmtid="{D5CDD505-2E9C-101B-9397-08002B2CF9AE}" pid="3" name="MediaServiceImageTags">
    <vt:lpwstr/>
  </property>
</Properties>
</file>